
<file path=[Content_Types].xml><?xml version="1.0" encoding="utf-8"?>
<Types xmlns="http://schemas.openxmlformats.org/package/2006/content-types">
  <Default Extension="xml" ContentType="application/vnd.openxmlformats-officedocument.wordprocessingml.document.main+xml"/>
  <Default Extension="png" ContentType="image/png"/>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Types>
</file>

<file path=_rels/.rels>&#65279;<?xml version="1.0" encoding="utf-8"?><Relationships xmlns="http://schemas.openxmlformats.org/package/2006/relationships"><Relationship Type="http://schemas.openxmlformats.org/officeDocument/2006/relationships/officeDocument" Target="/word/document.xml" Id="R5234a16a9d62473f"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1" name="CoverBackground"/>
            <wp:cNvGraphicFramePr>
              <a:graphicFrameLocks noChangeAspect="1"/>
            </wp:cNvGraphicFramePr>
            <a:graphic>
              <a:graphicData uri="http://schemas.openxmlformats.org/drawingml/2006/picture">
                <pic:pic>
                  <pic:nvPicPr>
                    <pic:cNvPr id="0" name="CoverBackground.png"/>
                    <pic:cNvPicPr/>
                  </pic:nvPicPr>
                  <pic:blipFill>
                    <a:blip r:embed="Rc660e76cff2e41e9"/>
                    <a:stretch>
                      <a:fillRect/>
                    </a:stretch>
                  </pic:blipFill>
                  <pic:spPr>
                    <a:xfrm>
                      <a:off x="0" y="0"/>
                      <a:ext cx="7560000" cy="10692000"/>
                    </a:xfrm>
                    <a:prstGeom prst="rect"/>
                  </pic:spPr>
                </pic:pic>
              </a:graphicData>
            </a:graphic>
          </wp:anchor>
        </w:drawing>
      </w:r>
    </w:p>
    <w:p>
      <w:pPr>
        <w:spacing w:before="5500"/>
      </w:pPr>
      <w:r/>
    </w:p>
    <w:p>
      <w:pPr>
        <w:spacing w:after="100"/>
        <w:ind w:left="1200" w:right="1200"/>
        <w:jc w:val="left"/>
      </w:pPr>
      <w:r>
        <w:rPr>
          <w:b/>
          <w:color w:val="FFFFFF"/>
          <w:spacing w:val="60"/>
          <w:sz w:val="120"/>
        </w:rPr>
        <w:t>LIFETIME</w:t>
      </w:r>
    </w:p>
    <w:p>
      <w:pPr>
        <w:spacing w:after="500"/>
        <w:ind w:left="1200" w:right="1200"/>
        <w:jc w:val="left"/>
      </w:pPr>
      <w:r>
        <w:rPr>
          <w:color w:val="C9A227"/>
          <w:spacing w:val="80"/>
          <w:sz w:val="36"/>
        </w:rPr>
        <w:t>CLOTHING BRAND</w:t>
      </w:r>
    </w:p>
    <w:p>
      <w:pPr>
        <w:spacing w:after="2500"/>
        <w:ind w:left="1200" w:right="1200"/>
        <w:jc w:val="left"/>
      </w:pPr>
      <w:r>
        <w:rPr>
          <w:i/>
          <w:color w:val="CCCCCC"/>
          <w:sz w:val="26"/>
        </w:rPr>
        <w:t>Where Digital Identity Meets Physical Expression</w:t>
      </w:r>
    </w:p>
    <w:p>
      <w:pPr>
        <w:spacing w:after="80"/>
        <w:ind w:left="1200"/>
        <w:jc w:val="left"/>
      </w:pPr>
      <w:r>
        <w:rPr>
          <w:color w:val="AAAAAA"/>
          <w:sz w:val="22"/>
        </w:rPr>
        <w:t>Official Whitepaper</w:t>
      </w:r>
    </w:p>
    <w:p>
      <w:pPr>
        <w:ind w:left="1200"/>
        <w:jc w:val="left"/>
      </w:pPr>
      <w:r>
        <w:rPr>
          <w:color w:val="888888"/>
          <w:sz w:val="20"/>
        </w:rPr>
        <w:t>Version 1.0 | March 2026</w:t>
      </w:r>
    </w:p>
    <w:p>
      <w:pPr>
        <w:sectPr>
          <w:type w:val="nextPage"/>
          <w:pgSz w:w="11906" w:h="16838"/>
          <w:pgMar w:top="0" w:right="0" w:bottom="0" w:left="0" w:header="0" w:footer="0"/>
        </w:sectPr>
      </w:pPr>
    </w:p>
    <w:p>
      <w:pPr>
        <w:spacing w:before="600" w:after="200"/>
      </w:pPr>
      <w:r>
        <w:rPr>
          <w:b/>
          <w:color w:val="8B4513"/>
          <w:sz w:val="44"/>
        </w:rPr>
        <w:t>Table of Contents</w:t>
      </w:r>
    </w:p>
    <w:p>
      <w:pPr>
        <w:spacing w:after="400"/>
      </w:pPr>
      <w:r>
        <w:rPr>
          <w:color w:val="8B7355"/>
          <w:sz w:val="18"/>
        </w:rPr>
        <w:t>Right-click the TOC and select "Update Field" to refresh page numbers</w:t>
      </w:r>
    </w:p>
    <w:p>
      <w:r>
        <w:fldChar w:fldCharType="begin"/>
      </w:r>
      <w:r>
        <w:instrText xml:space="preserve"> TOC \o "1-3" \h \z \u </w:instrText>
      </w:r>
      <w:r>
        <w:fldChar w:fldCharType="separate"/>
      </w:r>
    </w:p>
    <w:p>
      <w:pPr>
        <w:pStyle w:val="TOC1"/>
      </w:pPr>
      <w:r>
        <w:t>Executive Summary</w:t>
      </w:r>
      <w:r>
        <w:tab/>
      </w:r>
      <w:r>
        <w:t>3</w:t>
      </w:r>
    </w:p>
    <w:p>
      <w:pPr>
        <w:pStyle w:val="TOC1"/>
      </w:pPr>
      <w:r>
        <w:t>Brand Philosophy</w:t>
      </w:r>
      <w:r>
        <w:tab/>
      </w:r>
      <w:r>
        <w:t>4</w:t>
      </w:r>
    </w:p>
    <w:p>
      <w:pPr>
        <w:pStyle w:val="TOC2"/>
      </w:pPr>
      <w:r>
        <w:t>The Digital-Physical Bridge</w:t>
      </w:r>
      <w:r>
        <w:tab/>
      </w:r>
      <w:r>
        <w:t>4</w:t>
      </w:r>
    </w:p>
    <w:p>
      <w:pPr>
        <w:pStyle w:val="TOC2"/>
      </w:pPr>
      <w:r>
        <w:t>Brand Values</w:t>
      </w:r>
      <w:r>
        <w:tab/>
      </w:r>
      <w:r>
        <w:t>5</w:t>
      </w:r>
    </w:p>
    <w:p>
      <w:pPr>
        <w:pStyle w:val="TOC1"/>
      </w:pPr>
      <w:r>
        <w:t>Market Analysis</w:t>
      </w:r>
      <w:r>
        <w:tab/>
      </w:r>
      <w:r>
        <w:t>6</w:t>
      </w:r>
    </w:p>
    <w:p>
      <w:pPr>
        <w:pStyle w:val="TOC2"/>
      </w:pPr>
      <w:r>
        <w:t>Target Audience</w:t>
      </w:r>
      <w:r>
        <w:tab/>
      </w:r>
      <w:r>
        <w:t>6</w:t>
      </w:r>
    </w:p>
    <w:p>
      <w:pPr>
        <w:pStyle w:val="TOC2"/>
      </w:pPr>
      <w:r>
        <w:t>Industry Landscape</w:t>
      </w:r>
      <w:r>
        <w:tab/>
      </w:r>
      <w:r>
        <w:t>7</w:t>
      </w:r>
    </w:p>
    <w:p>
      <w:pPr>
        <w:pStyle w:val="TOC1"/>
      </w:pPr>
      <w:r>
        <w:t>Product Lines</w:t>
      </w:r>
      <w:r>
        <w:tab/>
      </w:r>
      <w:r>
        <w:t>8</w:t>
      </w:r>
    </w:p>
    <w:p>
      <w:pPr>
        <w:pStyle w:val="TOC2"/>
      </w:pPr>
      <w:r>
        <w:t>Core Collection</w:t>
      </w:r>
      <w:r>
        <w:tab/>
      </w:r>
      <w:r>
        <w:t>8</w:t>
      </w:r>
    </w:p>
    <w:p>
      <w:pPr>
        <w:pStyle w:val="TOC2"/>
      </w:pPr>
      <w:r>
        <w:t>Limited Editions</w:t>
      </w:r>
      <w:r>
        <w:tab/>
      </w:r>
      <w:r>
        <w:t>9</w:t>
      </w:r>
    </w:p>
    <w:p>
      <w:pPr>
        <w:pStyle w:val="TOC2"/>
      </w:pPr>
      <w:r>
        <w:t>Gamer Series</w:t>
      </w:r>
      <w:r>
        <w:tab/>
      </w:r>
      <w:r>
        <w:t>10</w:t>
      </w:r>
    </w:p>
    <w:p>
      <w:pPr>
        <w:pStyle w:val="TOC1"/>
      </w:pPr>
      <w:r>
        <w:t>Ecosystem Integration</w:t>
      </w:r>
      <w:r>
        <w:tab/>
      </w:r>
      <w:r>
        <w:t>11</w:t>
      </w:r>
    </w:p>
    <w:p>
      <w:pPr>
        <w:pStyle w:val="TOC2"/>
      </w:pPr>
      <w:r>
        <w:t>LifeVerse RP Connection</w:t>
      </w:r>
      <w:r>
        <w:tab/>
      </w:r>
      <w:r>
        <w:t>11</w:t>
      </w:r>
    </w:p>
    <w:p>
      <w:pPr>
        <w:pStyle w:val="TOC2"/>
      </w:pPr>
      <w:r>
        <w:t>LifeCoin Utility</w:t>
      </w:r>
      <w:r>
        <w:tab/>
      </w:r>
      <w:r>
        <w:t>12</w:t>
      </w:r>
    </w:p>
    <w:p>
      <w:pPr>
        <w:pStyle w:val="TOC1"/>
      </w:pPr>
      <w:r>
        <w:t>Sustainability &amp; Ethics</w:t>
      </w:r>
      <w:r>
        <w:tab/>
      </w:r>
      <w:r>
        <w:t>13</w:t>
      </w:r>
    </w:p>
    <w:p>
      <w:pPr>
        <w:pStyle w:val="TOC1"/>
      </w:pPr>
      <w:r>
        <w:t>Roadmap</w:t>
      </w:r>
      <w:r>
        <w:tab/>
      </w:r>
      <w:r>
        <w:t>14</w:t>
      </w:r>
    </w:p>
    <w:p>
      <w:pPr>
        <w:pStyle w:val="TOC1"/>
      </w:pPr>
      <w:r>
        <w:t>Team</w:t>
      </w:r>
      <w:r>
        <w:tab/>
      </w:r>
      <w:r>
        <w:t>16</w:t>
      </w:r>
    </w:p>
    <w:p>
      <w:pPr>
        <w:pStyle w:val="TOC1"/>
      </w:pPr>
      <w:r>
        <w:t>Contact</w:t>
      </w:r>
      <w:r>
        <w:tab/>
      </w:r>
      <w:r>
        <w:t>17</w:t>
      </w:r>
    </w:p>
    <w:p>
      <w:r>
        <w:fldChar w:fldCharType="end"/>
      </w:r>
    </w:p>
    <w:p>
      <w:pPr>
        <w:sectPr>
          <w:type w:val="nextPage"/>
          <w:pgSz w:w="11906" w:h="16838"/>
          <w:pgMar w:top="1800" w:right="1440" w:bottom="1440" w:left="1440" w:header="720" w:footer="720"/>
        </w:sectPr>
      </w:pPr>
    </w:p>
    <w:p>
      <w:pPr>
        <w:pStyle w:val="Heading1"/>
      </w:pPr>
      <w:bookmarkStart w:name="_Toc001" w:id="001"/>
      <w:r>
        <w:t>Executive Summary</w:t>
      </w:r>
      <w:bookmarkEnd w:id="001"/>
    </w:p>
    <w:p>
      <w:r>
        <w:t>Lifetime is more than a clothing brand; it is a statement of identity in an increasingly digital world. Born from the LifeVerse ecosystem, Lifetime bridges the gap between virtual achievements and physical expression, allowing individuals to wear their digital identity with pride.</w:t>
      </w:r>
    </w:p>
    <w:p>
      <w:r>
        <w:t>Our mission is to create premium apparel and accessories that resonate with the gaming, crypto, and tech communities while maintaining the highest standards of quality, sustainability, and ethical manufacturing. Lifetime represents the convergence of digital culture and physical fashion.</w:t>
      </w:r>
    </w:p>
    <w:p>
      <w:pPr>
        <w:pStyle w:val="Heading3"/>
      </w:pPr>
      <w:r>
        <w:t>Key Highlights</w:t>
      </w:r>
    </w:p>
    <w:p>
      <w:pPr>
        <w:numPr>
          <w:ilvl w:val="0"/>
          <w:numId w:val="2"/>
        </w:numPr>
      </w:pPr>
      <w:r>
        <w:t>First fashion brand deeply integrated with a gaming metaverse ecosystem</w:t>
      </w:r>
    </w:p>
    <w:p>
      <w:pPr>
        <w:numPr>
          <w:ilvl w:val="0"/>
          <w:numId w:val="2"/>
        </w:numPr>
      </w:pPr>
      <w:r>
        <w:t>Exclusive collections tied to in-game achievements in LifeVerse RP</w:t>
      </w:r>
    </w:p>
    <w:p>
      <w:pPr>
        <w:numPr>
          <w:ilvl w:val="0"/>
          <w:numId w:val="2"/>
        </w:numPr>
      </w:pPr>
      <w:r>
        <w:t>Premium quality materials with sustainable and ethical sourcing</w:t>
      </w:r>
    </w:p>
    <w:p>
      <w:pPr>
        <w:numPr>
          <w:ilvl w:val="0"/>
          <w:numId w:val="2"/>
        </w:numPr>
      </w:pPr>
      <w:r>
        <w:t>LifeCoin (LFC) accepted for purchases and rewards</w:t>
      </w:r>
    </w:p>
    <w:p>
      <w:pPr>
        <w:numPr>
          <w:ilvl w:val="0"/>
          <w:numId w:val="2"/>
        </w:numPr>
      </w:pPr>
      <w:r>
        <w:t>Limited edition drops creating scarcity and collectibility</w:t>
      </w:r>
    </w:p>
    <w:p>
      <w:pPr>
        <w:numPr>
          <w:ilvl w:val="0"/>
          <w:numId w:val="2"/>
        </w:numPr>
      </w:pPr>
      <w:r>
        <w:t>Community-driven design process</w:t>
      </w:r>
    </w:p>
    <w:p>
      <w:pPr>
        <w:pStyle w:val="Heading1"/>
      </w:pPr>
      <w:bookmarkStart w:name="_Toc002" w:id="002"/>
      <w:r>
        <w:t>Brand Philosophy</w:t>
      </w:r>
      <w:bookmarkEnd w:id="002"/>
    </w:p>
    <w:p>
      <w:pPr>
        <w:pStyle w:val="Heading2"/>
      </w:pPr>
      <w:r>
        <w:t>The Digital-Physical Bridge</w:t>
      </w:r>
    </w:p>
    <w:p>
      <w:r>
        <w:t>In an era where our digital lives are as significant as our physical ones, Lifetime creates a tangible connection between these two worlds. Our clothing allows individuals to express their digital achievements, affiliations, and identity in the physical realm.</w:t>
      </w:r>
    </w:p>
    <w:p>
      <w:r>
        <w:t>Whether you are a top-ranked player in LifeVerse RP, a crypto enthusiast, or simply someone who appreciates the intersection of technology and fashion, Lifetime provides the canvas for your self-expression.</w:t>
      </w:r>
    </w:p>
    <w:p>
      <w:pPr>
        <w:pStyle w:val="Heading2"/>
      </w:pPr>
      <w:r>
        <w:t>Brand Values</w:t>
      </w:r>
    </w:p>
    <w:p>
      <w:pPr>
        <w:pStyle w:val="Heading3"/>
      </w:pPr>
      <w:r>
        <w:t>Authenticity</w:t>
      </w:r>
    </w:p>
    <w:p>
      <w:r>
        <w:t>We believe in genuine self-expression. Every piece in our collection is designed to help you express your true identity, not a manufactured persona.</w:t>
      </w:r>
    </w:p>
    <w:p>
      <w:pPr>
        <w:pStyle w:val="Heading3"/>
      </w:pPr>
      <w:r>
        <w:t>Quality</w:t>
      </w:r>
    </w:p>
    <w:p>
      <w:r>
        <w:t>Premium materials and expert craftsmanship are non-negotiable. We source the finest fabrics and work with skilled artisans to create garments that stand the test of time.</w:t>
      </w:r>
    </w:p>
    <w:p>
      <w:pPr>
        <w:pStyle w:val="Heading3"/>
      </w:pPr>
      <w:r>
        <w:t>Sustainability</w:t>
      </w:r>
    </w:p>
    <w:p>
      <w:r>
        <w:t>Fashion should not cost the earth. We are committed to sustainable practices, from eco-friendly materials to ethical manufacturing processes.</w:t>
      </w:r>
    </w:p>
    <w:p>
      <w:pPr>
        <w:pStyle w:val="Heading3"/>
      </w:pPr>
      <w:r>
        <w:t>Community</w:t>
      </w:r>
    </w:p>
    <w:p>
      <w:r>
        <w:t>Lifetime is built by and for our community. We involve our customers in the design process, listen to their feedback, and create products that truly resonate with them.</w:t>
      </w:r>
    </w:p>
    <w:p>
      <w:pPr>
        <w:pStyle w:val="Heading3"/>
      </w:pPr>
      <w:r>
        <w:t>Innovation</w:t>
      </w:r>
    </w:p>
    <w:p>
      <w:r>
        <w:t>We embrace technology not just in our inspiration but in our operations. From blockchain-verified authenticity to smart manufacturing, we are always looking forward.</w:t>
      </w:r>
    </w:p>
    <w:p>
      <w:pPr>
        <w:pStyle w:val="Heading1"/>
      </w:pPr>
      <w:bookmarkStart w:name="_Toc003" w:id="003"/>
      <w:r>
        <w:t>Market Analysis</w:t>
      </w:r>
      <w:bookmarkEnd w:id="003"/>
    </w:p>
    <w:p>
      <w:pPr>
        <w:pStyle w:val="Heading2"/>
      </w:pPr>
      <w:r>
        <w:t>Target Audience</w:t>
      </w:r>
    </w:p>
    <w:p>
      <w:r>
        <w:t>Lifetime targets a diverse but connected audience that shares a passion for gaming, cryptocurrency, technology, and self-expression through fashion.</w:t>
      </w:r>
    </w:p>
    <w:tbl>
      <w:tblPr>
        <w:tblW w:w="5000" w:type="pct"/>
        <w:tblBorders>
          <w:top w:val="single" w:color="8B4513" w:sz="12"/>
          <w:left w:val="nil"/>
          <w:bottom w:val="single" w:color="8B4513" w:sz="12"/>
          <w:right w:val="nil"/>
          <w:insideH w:val="nil"/>
          <w:insideV w:val="nil"/>
        </w:tblBorders>
        <w:tblCellMar>
          <w:top w:w="120" w:type="dxa"/>
          <w:left w:w="150" w:type="dxa"/>
          <w:bottom w:w="120" w:type="dxa"/>
          <w:right w:w="150" w:type="dxa"/>
        </w:tblCellMar>
      </w:tblPr>
      <w:tblGrid>
        <w:gridCol w:w="2500"/>
        <w:gridCol w:w="3500"/>
        <w:gridCol w:w="4000"/>
      </w:tblGrid>
      <w:tr>
        <w:trPr>
          <w:tblHeader/>
          <w:trHeight w:val="400" w:hRule="atLeast"/>
        </w:trPr>
        <w:tc>
          <w:tcPr>
            <w:tcW w:w="2500" w:type="dxa"/>
            <w:tcBorders>
              <w:bottom w:val="single" w:color="8B4513" w:sz="6"/>
            </w:tcBorders>
            <w:shd w:val="clear" w:fill="F5EDE0"/>
            <w:vAlign w:val="center"/>
          </w:tcPr>
          <w:p>
            <w:pPr>
              <w:spacing w:before="0" w:after="0"/>
              <w:jc w:val="center"/>
            </w:pPr>
            <w:r>
              <w:rPr>
                <w:b/>
                <w:color w:val="2C2416"/>
                <w:sz w:val="21"/>
              </w:rPr>
              <w:t>Segment</w:t>
            </w:r>
          </w:p>
        </w:tc>
        <w:tc>
          <w:tcPr>
            <w:tcW w:w="3500" w:type="dxa"/>
            <w:tcBorders>
              <w:bottom w:val="single" w:color="8B4513" w:sz="6"/>
            </w:tcBorders>
            <w:shd w:val="clear" w:fill="F5EDE0"/>
            <w:vAlign w:val="center"/>
          </w:tcPr>
          <w:p>
            <w:pPr>
              <w:spacing w:before="0" w:after="0"/>
              <w:jc w:val="center"/>
            </w:pPr>
            <w:r>
              <w:rPr>
                <w:b/>
                <w:color w:val="2C2416"/>
                <w:sz w:val="21"/>
              </w:rPr>
              <w:t>Demographics</w:t>
            </w:r>
          </w:p>
        </w:tc>
        <w:tc>
          <w:tcPr>
            <w:tcW w:w="4000" w:type="dxa"/>
            <w:tcBorders>
              <w:bottom w:val="single" w:color="8B4513" w:sz="6"/>
            </w:tcBorders>
            <w:shd w:val="clear" w:fill="F5EDE0"/>
            <w:vAlign w:val="center"/>
          </w:tcPr>
          <w:p>
            <w:pPr>
              <w:spacing w:before="0" w:after="0"/>
              <w:jc w:val="center"/>
            </w:pPr>
            <w:r>
              <w:rPr>
                <w:b/>
                <w:color w:val="2C2416"/>
                <w:sz w:val="21"/>
              </w:rPr>
              <w:t>Characteristics</w:t>
            </w:r>
          </w:p>
        </w:tc>
      </w:tr>
      <w:tr>
        <w:trPr>
          <w:trHeight w:val="360" w:hRule="atLeast"/>
        </w:trPr>
        <w:tc>
          <w:tcPr>
            <w:tcW w:w="2500" w:type="dxa"/>
            <w:vAlign w:val="center"/>
          </w:tcPr>
          <w:p>
            <w:pPr>
              <w:spacing w:before="0" w:after="0"/>
              <w:jc w:val="left"/>
            </w:pPr>
            <w:r>
              <w:rPr>
                <w:color w:val="2C2416"/>
                <w:sz w:val="21"/>
              </w:rPr>
              <w:t>Gaming Enthusiasts</w:t>
            </w:r>
          </w:p>
        </w:tc>
        <w:tc>
          <w:tcPr>
            <w:tcW w:w="3500" w:type="dxa"/>
            <w:vAlign w:val="center"/>
          </w:tcPr>
          <w:p>
            <w:pPr>
              <w:spacing w:before="0" w:after="0"/>
              <w:jc w:val="left"/>
            </w:pPr>
            <w:r>
              <w:rPr>
                <w:color w:val="2C2416"/>
                <w:sz w:val="21"/>
              </w:rPr>
              <w:t>18-35, M/F</w:t>
            </w:r>
          </w:p>
        </w:tc>
        <w:tc>
          <w:tcPr>
            <w:tcW w:w="4000" w:type="dxa"/>
            <w:vAlign w:val="center"/>
          </w:tcPr>
          <w:p>
            <w:pPr>
              <w:spacing w:before="0" w:after="0"/>
              <w:jc w:val="left"/>
            </w:pPr>
            <w:r>
              <w:rPr>
                <w:color w:val="2C2416"/>
                <w:sz w:val="21"/>
              </w:rPr>
              <w:t>Active gamers, value comfort and style</w:t>
            </w:r>
          </w:p>
        </w:tc>
      </w:tr>
      <w:tr>
        <w:trPr>
          <w:trHeight w:val="360" w:hRule="atLeast"/>
        </w:trPr>
        <w:tc>
          <w:tcPr>
            <w:tcW w:w="2500" w:type="dxa"/>
            <w:vAlign w:val="center"/>
          </w:tcPr>
          <w:p>
            <w:pPr>
              <w:spacing w:before="0" w:after="0"/>
              <w:jc w:val="left"/>
            </w:pPr>
            <w:r>
              <w:rPr>
                <w:color w:val="2C2416"/>
                <w:sz w:val="21"/>
              </w:rPr>
              <w:t>Crypto Community</w:t>
            </w:r>
          </w:p>
        </w:tc>
        <w:tc>
          <w:tcPr>
            <w:tcW w:w="3500" w:type="dxa"/>
            <w:vAlign w:val="center"/>
          </w:tcPr>
          <w:p>
            <w:pPr>
              <w:spacing w:before="0" w:after="0"/>
              <w:jc w:val="left"/>
            </w:pPr>
            <w:r>
              <w:rPr>
                <w:color w:val="2C2416"/>
                <w:sz w:val="21"/>
              </w:rPr>
              <w:t>22-40, M/F</w:t>
            </w:r>
          </w:p>
        </w:tc>
        <w:tc>
          <w:tcPr>
            <w:tcW w:w="4000" w:type="dxa"/>
            <w:vAlign w:val="center"/>
          </w:tcPr>
          <w:p>
            <w:pPr>
              <w:spacing w:before="0" w:after="0"/>
              <w:jc w:val="left"/>
            </w:pPr>
            <w:r>
              <w:rPr>
                <w:color w:val="2C2416"/>
                <w:sz w:val="21"/>
              </w:rPr>
              <w:t>Tech-savvy, early adopters, value exclusivity</w:t>
            </w:r>
          </w:p>
        </w:tc>
      </w:tr>
      <w:tr>
        <w:trPr>
          <w:trHeight w:val="360" w:hRule="atLeast"/>
        </w:trPr>
        <w:tc>
          <w:tcPr>
            <w:tcW w:w="2500" w:type="dxa"/>
            <w:vAlign w:val="center"/>
          </w:tcPr>
          <w:p>
            <w:pPr>
              <w:spacing w:before="0" w:after="0"/>
              <w:jc w:val="left"/>
            </w:pPr>
            <w:r>
              <w:rPr>
                <w:color w:val="2C2416"/>
                <w:sz w:val="21"/>
              </w:rPr>
              <w:t>Streetwear Fans</w:t>
            </w:r>
          </w:p>
        </w:tc>
        <w:tc>
          <w:tcPr>
            <w:tcW w:w="3500" w:type="dxa"/>
            <w:vAlign w:val="center"/>
          </w:tcPr>
          <w:p>
            <w:pPr>
              <w:spacing w:before="0" w:after="0"/>
              <w:jc w:val="left"/>
            </w:pPr>
            <w:r>
              <w:rPr>
                <w:color w:val="2C2416"/>
                <w:sz w:val="21"/>
              </w:rPr>
              <w:t>16-30, M/F</w:t>
            </w:r>
          </w:p>
        </w:tc>
        <w:tc>
          <w:tcPr>
            <w:tcW w:w="4000" w:type="dxa"/>
            <w:vAlign w:val="center"/>
          </w:tcPr>
          <w:p>
            <w:pPr>
              <w:spacing w:before="0" w:after="0"/>
              <w:jc w:val="left"/>
            </w:pPr>
            <w:r>
              <w:rPr>
                <w:color w:val="2C2416"/>
                <w:sz w:val="21"/>
              </w:rPr>
              <w:t>Fashion-forward, brand conscious</w:t>
            </w:r>
          </w:p>
        </w:tc>
      </w:tr>
      <w:tr>
        <w:trPr>
          <w:trHeight w:val="360" w:hRule="atLeast"/>
        </w:trPr>
        <w:tc>
          <w:tcPr>
            <w:tcW w:w="2500" w:type="dxa"/>
            <w:vAlign w:val="center"/>
          </w:tcPr>
          <w:p>
            <w:pPr>
              <w:spacing w:before="0" w:after="0"/>
              <w:jc w:val="left"/>
            </w:pPr>
            <w:r>
              <w:rPr>
                <w:color w:val="2C2416"/>
                <w:sz w:val="21"/>
              </w:rPr>
              <w:t>Tech Professionals</w:t>
            </w:r>
          </w:p>
        </w:tc>
        <w:tc>
          <w:tcPr>
            <w:tcW w:w="3500" w:type="dxa"/>
            <w:vAlign w:val="center"/>
          </w:tcPr>
          <w:p>
            <w:pPr>
              <w:spacing w:before="0" w:after="0"/>
              <w:jc w:val="left"/>
            </w:pPr>
            <w:r>
              <w:rPr>
                <w:color w:val="2C2416"/>
                <w:sz w:val="21"/>
              </w:rPr>
              <w:t>25-45, M/F</w:t>
            </w:r>
          </w:p>
        </w:tc>
        <w:tc>
          <w:tcPr>
            <w:tcW w:w="4000" w:type="dxa"/>
            <w:vAlign w:val="center"/>
          </w:tcPr>
          <w:p>
            <w:pPr>
              <w:spacing w:before="0" w:after="0"/>
              <w:jc w:val="left"/>
            </w:pPr>
            <w:r>
              <w:rPr>
                <w:color w:val="2C2416"/>
                <w:sz w:val="21"/>
              </w:rPr>
              <w:t>Appreciate quality and subtle design</w:t>
            </w:r>
          </w:p>
        </w:tc>
      </w:tr>
    </w:tbl>
    <w:p>
      <w:pPr>
        <w:pStyle w:val="Caption"/>
      </w:pPr>
      <w:r>
        <w:t>Table 1: Target Audience Segments</w:t>
      </w:r>
    </w:p>
    <w:p>
      <w:pPr>
        <w:pStyle w:val="Heading2"/>
      </w:pPr>
      <w:r>
        <w:t>Industry Landscape</w:t>
      </w:r>
    </w:p>
    <w:p>
      <w:pPr>
        <w:pStyle w:val="Heading3"/>
      </w:pPr>
      <w:r>
        <w:t>Gaming Fashion Market</w:t>
      </w:r>
    </w:p>
    <w:p>
      <w:r>
        <w:t>The gaming fashion market is experiencing explosive growth, valued at over $15 billion globally. Gaming-related apparel has evolved from basic merchandise to high-fashion collaborations, with major brands recognizing the cultural significance of gaming.</w:t>
      </w:r>
    </w:p>
    <w:p>
      <w:pPr>
        <w:pStyle w:val="Heading3"/>
      </w:pPr>
      <w:r>
        <w:t>Streetwear &amp; Techwear</w:t>
      </w:r>
    </w:p>
    <w:p>
      <w:r>
        <w:t>Streetwear continues to dominate youth fashion, while techwear represents the intersection of functionality and aesthetics. Lifetime draws inspiration from both movements while adding our unique digital-native perspective.</w:t>
      </w:r>
    </w:p>
    <w:p>
      <w:pPr>
        <w:pStyle w:val="Heading3"/>
      </w:pPr>
      <w:r>
        <w:t>Crypto &amp; NFT Fashion</w:t>
      </w:r>
    </w:p>
    <w:p>
      <w:r>
        <w:t>The emergence of NFTs and crypto culture has created new opportunities in fashion. Limited edition drops, digital-physical bundles, and blockchain-verified authenticity are becoming industry standards.</w:t>
      </w:r>
    </w:p>
    <w:p>
      <w:pPr>
        <w:pStyle w:val="Heading1"/>
      </w:pPr>
      <w:bookmarkStart w:name="_Toc004" w:id="004"/>
      <w:r>
        <w:t>Product Lines</w:t>
      </w:r>
      <w:bookmarkEnd w:id="004"/>
    </w:p>
    <w:p>
      <w:pPr>
        <w:pStyle w:val="Heading2"/>
      </w:pPr>
      <w:r>
        <w:t>Core Collection</w:t>
      </w:r>
    </w:p>
    <w:p>
      <w:r>
        <w:t>The Core Collection represents Lifetime's foundational pieces, designed for everyday wear while maintaining our signature aesthetic.</w:t>
      </w:r>
    </w:p>
    <w:tbl>
      <w:tblPr>
        <w:tblW w:w="5000" w:type="pct"/>
        <w:tblBorders>
          <w:top w:val="single" w:color="8B4513" w:sz="12"/>
          <w:left w:val="nil"/>
          <w:bottom w:val="single" w:color="8B4513" w:sz="12"/>
          <w:right w:val="nil"/>
          <w:insideH w:val="nil"/>
          <w:insideV w:val="nil"/>
        </w:tblBorders>
        <w:tblCellMar>
          <w:top w:w="120" w:type="dxa"/>
          <w:left w:w="150" w:type="dxa"/>
          <w:bottom w:w="120" w:type="dxa"/>
          <w:right w:w="150" w:type="dxa"/>
        </w:tblCellMar>
      </w:tblPr>
      <w:tblGrid>
        <w:gridCol w:w="2500"/>
        <w:gridCol w:w="4500"/>
        <w:gridCol w:w="3000"/>
      </w:tblGrid>
      <w:tr>
        <w:trPr>
          <w:tblHeader/>
          <w:trHeight w:val="400" w:hRule="atLeast"/>
        </w:trPr>
        <w:tc>
          <w:tcPr>
            <w:tcW w:w="2500" w:type="dxa"/>
            <w:tcBorders>
              <w:bottom w:val="single" w:color="8B4513" w:sz="6"/>
            </w:tcBorders>
            <w:shd w:val="clear" w:fill="F5EDE0"/>
            <w:vAlign w:val="center"/>
          </w:tcPr>
          <w:p>
            <w:pPr>
              <w:spacing w:before="0" w:after="0"/>
              <w:jc w:val="center"/>
            </w:pPr>
            <w:r>
              <w:rPr>
                <w:b/>
                <w:color w:val="2C2416"/>
                <w:sz w:val="21"/>
              </w:rPr>
              <w:t>Category</w:t>
            </w:r>
          </w:p>
        </w:tc>
        <w:tc>
          <w:tcPr>
            <w:tcW w:w="4500" w:type="dxa"/>
            <w:tcBorders>
              <w:bottom w:val="single" w:color="8B4513" w:sz="6"/>
            </w:tcBorders>
            <w:shd w:val="clear" w:fill="F5EDE0"/>
            <w:vAlign w:val="center"/>
          </w:tcPr>
          <w:p>
            <w:pPr>
              <w:spacing w:before="0" w:after="0"/>
              <w:jc w:val="center"/>
            </w:pPr>
            <w:r>
              <w:rPr>
                <w:b/>
                <w:color w:val="2C2416"/>
                <w:sz w:val="21"/>
              </w:rPr>
              <w:t>Description</w:t>
            </w:r>
          </w:p>
        </w:tc>
        <w:tc>
          <w:tcPr>
            <w:tcW w:w="3000" w:type="dxa"/>
            <w:tcBorders>
              <w:bottom w:val="single" w:color="8B4513" w:sz="6"/>
            </w:tcBorders>
            <w:shd w:val="clear" w:fill="F5EDE0"/>
            <w:vAlign w:val="center"/>
          </w:tcPr>
          <w:p>
            <w:pPr>
              <w:spacing w:before="0" w:after="0"/>
              <w:jc w:val="center"/>
            </w:pPr>
            <w:r>
              <w:rPr>
                <w:b/>
                <w:color w:val="2C2416"/>
                <w:sz w:val="21"/>
              </w:rPr>
              <w:t>Price Range</w:t>
            </w:r>
          </w:p>
        </w:tc>
      </w:tr>
      <w:tr>
        <w:trPr>
          <w:trHeight w:val="360" w:hRule="atLeast"/>
        </w:trPr>
        <w:tc>
          <w:tcPr>
            <w:tcW w:w="2500" w:type="dxa"/>
            <w:vAlign w:val="center"/>
          </w:tcPr>
          <w:p>
            <w:pPr>
              <w:spacing w:before="0" w:after="0"/>
              <w:jc w:val="left"/>
            </w:pPr>
            <w:r>
              <w:rPr>
                <w:color w:val="2C2416"/>
                <w:sz w:val="21"/>
              </w:rPr>
              <w:t>T-Shirts</w:t>
            </w:r>
          </w:p>
        </w:tc>
        <w:tc>
          <w:tcPr>
            <w:tcW w:w="4500" w:type="dxa"/>
            <w:vAlign w:val="center"/>
          </w:tcPr>
          <w:p>
            <w:pPr>
              <w:spacing w:before="0" w:after="0"/>
              <w:jc w:val="left"/>
            </w:pPr>
            <w:r>
              <w:rPr>
                <w:color w:val="2C2416"/>
                <w:sz w:val="21"/>
              </w:rPr>
              <w:t>Premium cotton, subtle branding, classic fits</w:t>
            </w:r>
          </w:p>
        </w:tc>
        <w:tc>
          <w:tcPr>
            <w:tcW w:w="3000" w:type="dxa"/>
            <w:vAlign w:val="center"/>
          </w:tcPr>
          <w:p>
            <w:pPr>
              <w:spacing w:before="0" w:after="0"/>
              <w:jc w:val="left"/>
            </w:pPr>
            <w:r>
              <w:rPr>
                <w:color w:val="2C2416"/>
                <w:sz w:val="21"/>
              </w:rPr>
              <w:t>$35 - $55</w:t>
            </w:r>
          </w:p>
        </w:tc>
      </w:tr>
      <w:tr>
        <w:trPr>
          <w:trHeight w:val="360" w:hRule="atLeast"/>
        </w:trPr>
        <w:tc>
          <w:tcPr>
            <w:tcW w:w="2500" w:type="dxa"/>
            <w:vAlign w:val="center"/>
          </w:tcPr>
          <w:p>
            <w:pPr>
              <w:spacing w:before="0" w:after="0"/>
              <w:jc w:val="left"/>
            </w:pPr>
            <w:r>
              <w:rPr>
                <w:color w:val="2C2416"/>
                <w:sz w:val="21"/>
              </w:rPr>
              <w:t>Hoodies</w:t>
            </w:r>
          </w:p>
        </w:tc>
        <w:tc>
          <w:tcPr>
            <w:tcW w:w="4500" w:type="dxa"/>
            <w:vAlign w:val="center"/>
          </w:tcPr>
          <w:p>
            <w:pPr>
              <w:spacing w:before="0" w:after="0"/>
              <w:jc w:val="left"/>
            </w:pPr>
            <w:r>
              <w:rPr>
                <w:color w:val="2C2416"/>
                <w:sz w:val="21"/>
              </w:rPr>
              <w:t>Heavyweight fleece, embroidered details</w:t>
            </w:r>
          </w:p>
        </w:tc>
        <w:tc>
          <w:tcPr>
            <w:tcW w:w="3000" w:type="dxa"/>
            <w:vAlign w:val="center"/>
          </w:tcPr>
          <w:p>
            <w:pPr>
              <w:spacing w:before="0" w:after="0"/>
              <w:jc w:val="left"/>
            </w:pPr>
            <w:r>
              <w:rPr>
                <w:color w:val="2C2416"/>
                <w:sz w:val="21"/>
              </w:rPr>
              <w:t>$75 - $120</w:t>
            </w:r>
          </w:p>
        </w:tc>
      </w:tr>
      <w:tr>
        <w:trPr>
          <w:trHeight w:val="360" w:hRule="atLeast"/>
        </w:trPr>
        <w:tc>
          <w:tcPr>
            <w:tcW w:w="2500" w:type="dxa"/>
            <w:vAlign w:val="center"/>
          </w:tcPr>
          <w:p>
            <w:pPr>
              <w:spacing w:before="0" w:after="0"/>
              <w:jc w:val="left"/>
            </w:pPr>
            <w:r>
              <w:rPr>
                <w:color w:val="2C2416"/>
                <w:sz w:val="21"/>
              </w:rPr>
              <w:t>Sweatpants</w:t>
            </w:r>
          </w:p>
        </w:tc>
        <w:tc>
          <w:tcPr>
            <w:tcW w:w="4500" w:type="dxa"/>
            <w:vAlign w:val="center"/>
          </w:tcPr>
          <w:p>
            <w:pPr>
              <w:spacing w:before="0" w:after="0"/>
              <w:jc w:val="left"/>
            </w:pPr>
            <w:r>
              <w:rPr>
                <w:color w:val="2C2416"/>
                <w:sz w:val="21"/>
              </w:rPr>
              <w:t>Comfortable yet stylish, premium materials</w:t>
            </w:r>
          </w:p>
        </w:tc>
        <w:tc>
          <w:tcPr>
            <w:tcW w:w="3000" w:type="dxa"/>
            <w:vAlign w:val="center"/>
          </w:tcPr>
          <w:p>
            <w:pPr>
              <w:spacing w:before="0" w:after="0"/>
              <w:jc w:val="left"/>
            </w:pPr>
            <w:r>
              <w:rPr>
                <w:color w:val="2C2416"/>
                <w:sz w:val="21"/>
              </w:rPr>
              <w:t>$60 - $95</w:t>
            </w:r>
          </w:p>
        </w:tc>
      </w:tr>
      <w:tr>
        <w:trPr>
          <w:trHeight w:val="360" w:hRule="atLeast"/>
        </w:trPr>
        <w:tc>
          <w:tcPr>
            <w:tcW w:w="2500" w:type="dxa"/>
            <w:vAlign w:val="center"/>
          </w:tcPr>
          <w:p>
            <w:pPr>
              <w:spacing w:before="0" w:after="0"/>
              <w:jc w:val="left"/>
            </w:pPr>
            <w:r>
              <w:rPr>
                <w:color w:val="2C2416"/>
                <w:sz w:val="21"/>
              </w:rPr>
              <w:t>Jackets</w:t>
            </w:r>
          </w:p>
        </w:tc>
        <w:tc>
          <w:tcPr>
            <w:tcW w:w="4500" w:type="dxa"/>
            <w:vAlign w:val="center"/>
          </w:tcPr>
          <w:p>
            <w:pPr>
              <w:spacing w:before="0" w:after="0"/>
              <w:jc w:val="left"/>
            </w:pPr>
            <w:r>
              <w:rPr>
                <w:color w:val="2C2416"/>
                <w:sz w:val="21"/>
              </w:rPr>
              <w:t>Outerwear with tech-inspired details</w:t>
            </w:r>
          </w:p>
        </w:tc>
        <w:tc>
          <w:tcPr>
            <w:tcW w:w="3000" w:type="dxa"/>
            <w:vAlign w:val="center"/>
          </w:tcPr>
          <w:p>
            <w:pPr>
              <w:spacing w:before="0" w:after="0"/>
              <w:jc w:val="left"/>
            </w:pPr>
            <w:r>
              <w:rPr>
                <w:color w:val="2C2416"/>
                <w:sz w:val="21"/>
              </w:rPr>
              <w:t>$150 - $250</w:t>
            </w:r>
          </w:p>
        </w:tc>
      </w:tr>
      <w:tr>
        <w:trPr>
          <w:trHeight w:val="360" w:hRule="atLeast"/>
        </w:trPr>
        <w:tc>
          <w:tcPr>
            <w:tcW w:w="2500" w:type="dxa"/>
            <w:vAlign w:val="center"/>
          </w:tcPr>
          <w:p>
            <w:pPr>
              <w:spacing w:before="0" w:after="0"/>
              <w:jc w:val="left"/>
            </w:pPr>
            <w:r>
              <w:rPr>
                <w:color w:val="2C2416"/>
                <w:sz w:val="21"/>
              </w:rPr>
              <w:t>Accessories</w:t>
            </w:r>
          </w:p>
        </w:tc>
        <w:tc>
          <w:tcPr>
            <w:tcW w:w="4500" w:type="dxa"/>
            <w:vAlign w:val="center"/>
          </w:tcPr>
          <w:p>
            <w:pPr>
              <w:spacing w:before="0" w:after="0"/>
              <w:jc w:val="left"/>
            </w:pPr>
            <w:r>
              <w:rPr>
                <w:color w:val="2C2416"/>
                <w:sz w:val="21"/>
              </w:rPr>
              <w:t>Caps, bags, and small leather goods</w:t>
            </w:r>
          </w:p>
        </w:tc>
        <w:tc>
          <w:tcPr>
            <w:tcW w:w="3000" w:type="dxa"/>
            <w:vAlign w:val="center"/>
          </w:tcPr>
          <w:p>
            <w:pPr>
              <w:spacing w:before="0" w:after="0"/>
              <w:jc w:val="left"/>
            </w:pPr>
            <w:r>
              <w:rPr>
                <w:color w:val="2C2416"/>
                <w:sz w:val="21"/>
              </w:rPr>
              <w:t>$25 - $80</w:t>
            </w:r>
          </w:p>
        </w:tc>
      </w:tr>
    </w:tbl>
    <w:p>
      <w:pPr>
        <w:pStyle w:val="Caption"/>
      </w:pPr>
      <w:r>
        <w:t>Table 2: Core Collection Overview</w:t>
      </w:r>
    </w:p>
    <w:p>
      <w:pPr>
        <w:pStyle w:val="Heading2"/>
      </w:pPr>
      <w:r>
        <w:t>Limited Editions</w:t>
      </w:r>
    </w:p>
    <w:p>
      <w:r>
        <w:t>Our Limited Edition drops create exclusivity and collectibility. Each release is tied to specific milestones, events, or achievements within the LifeVerse ecosystem.</w:t>
      </w:r>
    </w:p>
    <w:p>
      <w:pPr>
        <w:pStyle w:val="Heading3"/>
      </w:pPr>
      <w:r>
        <w:t>Drop Structure</w:t>
      </w:r>
    </w:p>
    <w:p>
      <w:pPr>
        <w:numPr>
          <w:ilvl w:val="0"/>
          <w:numId w:val="2"/>
        </w:numPr>
      </w:pPr>
      <w:r>
        <w:t>Seasonal Collections: Quarterly releases aligned with fashion cycles</w:t>
      </w:r>
    </w:p>
    <w:p>
      <w:pPr>
        <w:numPr>
          <w:ilvl w:val="0"/>
          <w:numId w:val="2"/>
        </w:numPr>
      </w:pPr>
      <w:r>
        <w:t>Achievement Drops: Exclusive items unlocked through LifeVerse RP milestones</w:t>
      </w:r>
    </w:p>
    <w:p>
      <w:pPr>
        <w:numPr>
          <w:ilvl w:val="0"/>
          <w:numId w:val="2"/>
        </w:numPr>
      </w:pPr>
      <w:r>
        <w:t>Collaboration Pieces: Limited runs with artists, gamers, and influencers</w:t>
      </w:r>
    </w:p>
    <w:p>
      <w:pPr>
        <w:numPr>
          <w:ilvl w:val="0"/>
          <w:numId w:val="2"/>
        </w:numPr>
      </w:pPr>
      <w:r>
        <w:t>Anniversary Editions: Special releases marking company milestones</w:t>
      </w:r>
    </w:p>
    <w:p>
      <w:pPr>
        <w:pStyle w:val="Heading2"/>
      </w:pPr>
      <w:r>
        <w:t>Gamer Series</w:t>
      </w:r>
    </w:p>
    <w:p>
      <w:r>
        <w:t>The Gamer Series is specifically designed for the gaming lifestyle, combining comfort, functionality, and style for both gaming sessions and everyday wear.</w:t>
      </w:r>
    </w:p>
    <w:p>
      <w:pPr>
        <w:pStyle w:val="Heading3"/>
      </w:pPr>
      <w:r>
        <w:t>Features</w:t>
      </w:r>
    </w:p>
    <w:p>
      <w:pPr>
        <w:numPr>
          <w:ilvl w:val="0"/>
          <w:numId w:val="2"/>
        </w:numPr>
      </w:pPr>
      <w:r>
        <w:t>Ergonomic designs optimized for extended gaming sessions</w:t>
      </w:r>
    </w:p>
    <w:p>
      <w:pPr>
        <w:numPr>
          <w:ilvl w:val="0"/>
          <w:numId w:val="2"/>
        </w:numPr>
      </w:pPr>
      <w:r>
        <w:t>Breathable, moisture-wicking fabrics</w:t>
      </w:r>
    </w:p>
    <w:p>
      <w:pPr>
        <w:numPr>
          <w:ilvl w:val="0"/>
          <w:numId w:val="2"/>
        </w:numPr>
      </w:pPr>
      <w:r>
        <w:t>Subtle tech-inspired aesthetics</w:t>
      </w:r>
    </w:p>
    <w:p>
      <w:pPr>
        <w:numPr>
          <w:ilvl w:val="0"/>
          <w:numId w:val="2"/>
        </w:numPr>
      </w:pPr>
      <w:r>
        <w:t>Durable construction for daily wear</w:t>
      </w:r>
    </w:p>
    <w:p>
      <w:pPr>
        <w:pStyle w:val="Heading1"/>
      </w:pPr>
      <w:bookmarkStart w:name="_Toc005" w:id="005"/>
      <w:r>
        <w:t>Ecosystem Integration</w:t>
      </w:r>
      <w:bookmarkEnd w:id="005"/>
    </w:p>
    <w:p>
      <w:pPr>
        <w:pStyle w:val="Heading2"/>
      </w:pPr>
      <w:r>
        <w:t>LifeVerse RP Connection</w:t>
      </w:r>
    </w:p>
    <w:p>
      <w:r>
        <w:t>Lifetime is deeply integrated with LifeVerse RP, creating a seamless connection between in-game achievements and physical rewards.</w:t>
      </w:r>
    </w:p>
    <w:p>
      <w:pPr>
        <w:pStyle w:val="Heading3"/>
      </w:pPr>
      <w:r>
        <w:t>Achievement Unlocks</w:t>
      </w:r>
    </w:p>
    <w:p>
      <w:r>
        <w:t>Players who reach specific milestones in LifeVerse RP can unlock exclusive Lifetime apparel. These items are not available for general purchase, making them true badges of honor.</w:t>
      </w:r>
    </w:p>
    <w:tbl>
      <w:tblPr>
        <w:tblW w:w="5000" w:type="pct"/>
        <w:tblBorders>
          <w:top w:val="single" w:color="8B4513" w:sz="12"/>
          <w:left w:val="nil"/>
          <w:bottom w:val="single" w:color="8B4513" w:sz="12"/>
          <w:right w:val="nil"/>
          <w:insideH w:val="nil"/>
          <w:insideV w:val="nil"/>
        </w:tblBorders>
        <w:tblCellMar>
          <w:top w:w="120" w:type="dxa"/>
          <w:left w:w="150" w:type="dxa"/>
          <w:bottom w:w="120" w:type="dxa"/>
          <w:right w:w="150" w:type="dxa"/>
        </w:tblCellMar>
      </w:tblPr>
      <w:tblGrid>
        <w:gridCol w:w="3500"/>
        <w:gridCol w:w="3500"/>
        <w:gridCol w:w="3000"/>
      </w:tblGrid>
      <w:tr>
        <w:trPr>
          <w:tblHeader/>
          <w:trHeight w:val="400" w:hRule="atLeast"/>
        </w:trPr>
        <w:tc>
          <w:tcPr>
            <w:tcW w:w="3500" w:type="dxa"/>
            <w:tcBorders>
              <w:bottom w:val="single" w:color="8B4513" w:sz="6"/>
            </w:tcBorders>
            <w:shd w:val="clear" w:fill="F5EDE0"/>
            <w:vAlign w:val="center"/>
          </w:tcPr>
          <w:p>
            <w:pPr>
              <w:spacing w:before="0" w:after="0"/>
              <w:jc w:val="center"/>
            </w:pPr>
            <w:r>
              <w:rPr>
                <w:b/>
                <w:color w:val="2C2416"/>
                <w:sz w:val="21"/>
              </w:rPr>
              <w:t>Achievement</w:t>
            </w:r>
          </w:p>
        </w:tc>
        <w:tc>
          <w:tcPr>
            <w:tcW w:w="3500" w:type="dxa"/>
            <w:tcBorders>
              <w:bottom w:val="single" w:color="8B4513" w:sz="6"/>
            </w:tcBorders>
            <w:shd w:val="clear" w:fill="F5EDE0"/>
            <w:vAlign w:val="center"/>
          </w:tcPr>
          <w:p>
            <w:pPr>
              <w:spacing w:before="0" w:after="0"/>
              <w:jc w:val="center"/>
            </w:pPr>
            <w:r>
              <w:rPr>
                <w:b/>
                <w:color w:val="2C2416"/>
                <w:sz w:val="21"/>
              </w:rPr>
              <w:t>Unlock</w:t>
            </w:r>
          </w:p>
        </w:tc>
        <w:tc>
          <w:tcPr>
            <w:tcW w:w="3000" w:type="dxa"/>
            <w:tcBorders>
              <w:bottom w:val="single" w:color="8B4513" w:sz="6"/>
            </w:tcBorders>
            <w:shd w:val="clear" w:fill="F5EDE0"/>
            <w:vAlign w:val="center"/>
          </w:tcPr>
          <w:p>
            <w:pPr>
              <w:spacing w:before="0" w:after="0"/>
              <w:jc w:val="center"/>
            </w:pPr>
            <w:r>
              <w:rPr>
                <w:b/>
                <w:color w:val="2C2416"/>
                <w:sz w:val="21"/>
              </w:rPr>
              <w:t>Rarity</w:t>
            </w:r>
          </w:p>
        </w:tc>
      </w:tr>
      <w:tr>
        <w:trPr>
          <w:trHeight w:val="360" w:hRule="atLeast"/>
        </w:trPr>
        <w:tc>
          <w:tcPr>
            <w:tcW w:w="3500" w:type="dxa"/>
            <w:vAlign w:val="center"/>
          </w:tcPr>
          <w:p>
            <w:pPr>
              <w:spacing w:before="0" w:after="0"/>
              <w:jc w:val="left"/>
            </w:pPr>
            <w:r>
              <w:rPr>
                <w:color w:val="2C2416"/>
                <w:sz w:val="21"/>
              </w:rPr>
              <w:t>Reach Level 50</w:t>
            </w:r>
          </w:p>
        </w:tc>
        <w:tc>
          <w:tcPr>
            <w:tcW w:w="3500" w:type="dxa"/>
            <w:vAlign w:val="center"/>
          </w:tcPr>
          <w:p>
            <w:pPr>
              <w:spacing w:before="0" w:after="0"/>
              <w:jc w:val="left"/>
            </w:pPr>
            <w:r>
              <w:rPr>
                <w:color w:val="2C2416"/>
                <w:sz w:val="21"/>
              </w:rPr>
              <w:t>Lifetime Logo Tee (Gold)</w:t>
            </w:r>
          </w:p>
        </w:tc>
        <w:tc>
          <w:tcPr>
            <w:tcW w:w="3000" w:type="dxa"/>
            <w:vAlign w:val="center"/>
          </w:tcPr>
          <w:p>
            <w:pPr>
              <w:spacing w:before="0" w:after="0"/>
              <w:jc w:val="left"/>
            </w:pPr>
            <w:r>
              <w:rPr>
                <w:color w:val="2C2416"/>
                <w:sz w:val="21"/>
              </w:rPr>
              <w:t>Uncommon</w:t>
            </w:r>
          </w:p>
        </w:tc>
      </w:tr>
      <w:tr>
        <w:trPr>
          <w:trHeight w:val="360" w:hRule="atLeast"/>
        </w:trPr>
        <w:tc>
          <w:tcPr>
            <w:tcW w:w="3500" w:type="dxa"/>
            <w:vAlign w:val="center"/>
          </w:tcPr>
          <w:p>
            <w:pPr>
              <w:spacing w:before="0" w:after="0"/>
              <w:jc w:val="left"/>
            </w:pPr>
            <w:r>
              <w:rPr>
                <w:color w:val="2C2416"/>
                <w:sz w:val="21"/>
              </w:rPr>
              <w:t>Own 3 Properties</w:t>
            </w:r>
          </w:p>
        </w:tc>
        <w:tc>
          <w:tcPr>
            <w:tcW w:w="3500" w:type="dxa"/>
            <w:vAlign w:val="center"/>
          </w:tcPr>
          <w:p>
            <w:pPr>
              <w:spacing w:before="0" w:after="0"/>
              <w:jc w:val="left"/>
            </w:pPr>
            <w:r>
              <w:rPr>
                <w:color w:val="2C2416"/>
                <w:sz w:val="21"/>
              </w:rPr>
              <w:t>Investor Hoodie</w:t>
            </w:r>
          </w:p>
        </w:tc>
        <w:tc>
          <w:tcPr>
            <w:tcW w:w="3000" w:type="dxa"/>
            <w:vAlign w:val="center"/>
          </w:tcPr>
          <w:p>
            <w:pPr>
              <w:spacing w:before="0" w:after="0"/>
              <w:jc w:val="left"/>
            </w:pPr>
            <w:r>
              <w:rPr>
                <w:color w:val="2C2416"/>
                <w:sz w:val="21"/>
              </w:rPr>
              <w:t>Rare</w:t>
            </w:r>
          </w:p>
        </w:tc>
      </w:tr>
      <w:tr>
        <w:trPr>
          <w:trHeight w:val="360" w:hRule="atLeast"/>
        </w:trPr>
        <w:tc>
          <w:tcPr>
            <w:tcW w:w="3500" w:type="dxa"/>
            <w:vAlign w:val="center"/>
          </w:tcPr>
          <w:p>
            <w:pPr>
              <w:spacing w:before="0" w:after="0"/>
              <w:jc w:val="left"/>
            </w:pPr>
            <w:r>
              <w:rPr>
                <w:color w:val="2C2416"/>
                <w:sz w:val="21"/>
              </w:rPr>
              <w:t>Top 100 Leaderboard</w:t>
            </w:r>
          </w:p>
        </w:tc>
        <w:tc>
          <w:tcPr>
            <w:tcW w:w="3500" w:type="dxa"/>
            <w:vAlign w:val="center"/>
          </w:tcPr>
          <w:p>
            <w:pPr>
              <w:spacing w:before="0" w:after="0"/>
              <w:jc w:val="left"/>
            </w:pPr>
            <w:r>
              <w:rPr>
                <w:color w:val="2C2416"/>
                <w:sz w:val="21"/>
              </w:rPr>
              <w:t>Elite Jacket</w:t>
            </w:r>
          </w:p>
        </w:tc>
        <w:tc>
          <w:tcPr>
            <w:tcW w:w="3000" w:type="dxa"/>
            <w:vAlign w:val="center"/>
          </w:tcPr>
          <w:p>
            <w:pPr>
              <w:spacing w:before="0" w:after="0"/>
              <w:jc w:val="left"/>
            </w:pPr>
            <w:r>
              <w:rPr>
                <w:color w:val="2C2416"/>
                <w:sz w:val="21"/>
              </w:rPr>
              <w:t>Epic</w:t>
            </w:r>
          </w:p>
        </w:tc>
      </w:tr>
      <w:tr>
        <w:trPr>
          <w:trHeight w:val="360" w:hRule="atLeast"/>
        </w:trPr>
        <w:tc>
          <w:tcPr>
            <w:tcW w:w="3500" w:type="dxa"/>
            <w:vAlign w:val="center"/>
          </w:tcPr>
          <w:p>
            <w:pPr>
              <w:spacing w:before="0" w:after="0"/>
              <w:jc w:val="left"/>
            </w:pPr>
            <w:r>
              <w:rPr>
                <w:color w:val="2C2416"/>
                <w:sz w:val="21"/>
              </w:rPr>
              <w:t>1 Year Playtime</w:t>
            </w:r>
          </w:p>
        </w:tc>
        <w:tc>
          <w:tcPr>
            <w:tcW w:w="3500" w:type="dxa"/>
            <w:vAlign w:val="center"/>
          </w:tcPr>
          <w:p>
            <w:pPr>
              <w:spacing w:before="0" w:after="0"/>
              <w:jc w:val="left"/>
            </w:pPr>
            <w:r>
              <w:rPr>
                <w:color w:val="2C2416"/>
                <w:sz w:val="21"/>
              </w:rPr>
              <w:t>Veteran Collection Access</w:t>
            </w:r>
          </w:p>
        </w:tc>
        <w:tc>
          <w:tcPr>
            <w:tcW w:w="3000" w:type="dxa"/>
            <w:vAlign w:val="center"/>
          </w:tcPr>
          <w:p>
            <w:pPr>
              <w:spacing w:before="0" w:after="0"/>
              <w:jc w:val="left"/>
            </w:pPr>
            <w:r>
              <w:rPr>
                <w:color w:val="2C2416"/>
                <w:sz w:val="21"/>
              </w:rPr>
              <w:t>Legendary</w:t>
            </w:r>
          </w:p>
        </w:tc>
      </w:tr>
    </w:tbl>
    <w:p>
      <w:pPr>
        <w:pStyle w:val="Caption"/>
      </w:pPr>
      <w:r>
        <w:t>Table 3: Achievement Unlock Examples</w:t>
      </w:r>
    </w:p>
    <w:p>
      <w:pPr>
        <w:pStyle w:val="Heading2"/>
      </w:pPr>
      <w:r>
        <w:t>LifeCoin Utility</w:t>
      </w:r>
    </w:p>
    <w:p>
      <w:r>
        <w:t>LifeCoin (LFC) plays a central role in the Lifetime ecosystem, providing multiple utility functions for token holders.</w:t>
      </w:r>
    </w:p>
    <w:p>
      <w:pPr>
        <w:pStyle w:val="Heading3"/>
      </w:pPr>
      <w:r>
        <w:t>Payment &amp; Rewards</w:t>
      </w:r>
    </w:p>
    <w:p>
      <w:pPr>
        <w:numPr>
          <w:ilvl w:val="0"/>
          <w:numId w:val="2"/>
        </w:numPr>
      </w:pPr>
      <w:r>
        <w:t>Direct LFC payments for all Lifetime products</w:t>
      </w:r>
    </w:p>
    <w:p>
      <w:pPr>
        <w:numPr>
          <w:ilvl w:val="0"/>
          <w:numId w:val="2"/>
        </w:numPr>
      </w:pPr>
      <w:r>
        <w:t>Discounted pricing when paying with LFC</w:t>
      </w:r>
    </w:p>
    <w:p>
      <w:pPr>
        <w:numPr>
          <w:ilvl w:val="0"/>
          <w:numId w:val="2"/>
        </w:numPr>
      </w:pPr>
      <w:r>
        <w:t>Cashback rewards in LFC for purchases</w:t>
      </w:r>
    </w:p>
    <w:p>
      <w:pPr>
        <w:numPr>
          <w:ilvl w:val="0"/>
          <w:numId w:val="2"/>
        </w:numPr>
      </w:pPr>
      <w:r>
        <w:t>Staking benefits for exclusive early access</w:t>
      </w:r>
    </w:p>
    <w:p>
      <w:pPr>
        <w:pStyle w:val="Heading3"/>
      </w:pPr>
      <w:r>
        <w:t>Loyalty Program</w:t>
      </w:r>
    </w:p>
    <w:p>
      <w:r>
        <w:t>Our blockchain-based loyalty program tracks purchases and engagement, rewarding dedicated customers with increasing benefits, exclusive access, and special privileges.</w:t>
      </w:r>
    </w:p>
    <w:p>
      <w:pPr>
        <w:pStyle w:val="Heading1"/>
      </w:pPr>
      <w:bookmarkStart w:name="_Toc006" w:id="006"/>
      <w:r>
        <w:t>Sustainability &amp; Ethics</w:t>
      </w:r>
      <w:bookmarkEnd w:id="006"/>
    </w:p>
    <w:p>
      <w:r>
        <w:t>Lifetime is committed to responsible fashion. We believe that looking good should not come at the cost of the environment or human rights.</w:t>
      </w:r>
    </w:p>
    <w:p>
      <w:pPr>
        <w:pStyle w:val="Heading2"/>
      </w:pPr>
      <w:r>
        <w:t>Environmental Commitments</w:t>
      </w:r>
    </w:p>
    <w:p>
      <w:pPr>
        <w:numPr>
          <w:ilvl w:val="0"/>
          <w:numId w:val="2"/>
        </w:numPr>
      </w:pPr>
      <w:r>
        <w:t>Organic and recycled materials prioritized</w:t>
      </w:r>
    </w:p>
    <w:p>
      <w:pPr>
        <w:numPr>
          <w:ilvl w:val="0"/>
          <w:numId w:val="2"/>
        </w:numPr>
      </w:pPr>
      <w:r>
        <w:t>Water-efficient manufacturing processes</w:t>
      </w:r>
    </w:p>
    <w:p>
      <w:pPr>
        <w:numPr>
          <w:ilvl w:val="0"/>
          <w:numId w:val="2"/>
        </w:numPr>
      </w:pPr>
      <w:r>
        <w:t>Carbon-neutral shipping options</w:t>
      </w:r>
    </w:p>
    <w:p>
      <w:pPr>
        <w:numPr>
          <w:ilvl w:val="0"/>
          <w:numId w:val="2"/>
        </w:numPr>
      </w:pPr>
      <w:r>
        <w:t>Biodegradable packaging materials</w:t>
      </w:r>
    </w:p>
    <w:p>
      <w:pPr>
        <w:numPr>
          <w:ilvl w:val="0"/>
          <w:numId w:val="2"/>
        </w:numPr>
      </w:pPr>
      <w:r>
        <w:t>Garment recycling program</w:t>
      </w:r>
    </w:p>
    <w:p>
      <w:pPr>
        <w:pStyle w:val="Heading2"/>
      </w:pPr>
      <w:r>
        <w:t>Ethical Manufacturing</w:t>
      </w:r>
    </w:p>
    <w:p>
      <w:pPr>
        <w:numPr>
          <w:ilvl w:val="0"/>
          <w:numId w:val="2"/>
        </w:numPr>
      </w:pPr>
      <w:r>
        <w:t>Fair wage certification for all workers</w:t>
      </w:r>
    </w:p>
    <w:p>
      <w:pPr>
        <w:numPr>
          <w:ilvl w:val="0"/>
          <w:numId w:val="2"/>
        </w:numPr>
      </w:pPr>
      <w:r>
        <w:t>Safe working conditions verified by third parties</w:t>
      </w:r>
    </w:p>
    <w:p>
      <w:pPr>
        <w:numPr>
          <w:ilvl w:val="0"/>
          <w:numId w:val="2"/>
        </w:numPr>
      </w:pPr>
      <w:r>
        <w:t>No child labor policy strictly enforced</w:t>
      </w:r>
    </w:p>
    <w:p>
      <w:pPr>
        <w:numPr>
          <w:ilvl w:val="0"/>
          <w:numId w:val="2"/>
        </w:numPr>
      </w:pPr>
      <w:r>
        <w:t>Transparent supply chain tracking</w:t>
      </w:r>
    </w:p>
    <w:p>
      <w:pPr>
        <w:numPr>
          <w:ilvl w:val="0"/>
          <w:numId w:val="2"/>
        </w:numPr>
      </w:pPr>
      <w:r>
        <w:t>Local production where possible to reduce shipping</w:t>
      </w:r>
    </w:p>
    <w:p>
      <w:pPr>
        <w:pStyle w:val="Heading1"/>
      </w:pPr>
      <w:bookmarkStart w:name="_Toc007" w:id="007"/>
      <w:r>
        <w:t>Roadmap</w:t>
      </w:r>
      <w:bookmarkEnd w:id="007"/>
    </w:p>
    <w:p>
      <w:pPr>
        <w:pStyle w:val="Heading2"/>
      </w:pPr>
      <w:r>
        <w:t>Phase 1: Foundation (2026 Q1-Q2)</w:t>
      </w:r>
    </w:p>
    <w:p>
      <w:pPr>
        <w:numPr>
          <w:ilvl w:val="0"/>
          <w:numId w:val="2"/>
        </w:numPr>
      </w:pPr>
      <w:r>
        <w:t>Brand identity finalization and trademark registration</w:t>
      </w:r>
    </w:p>
    <w:p>
      <w:pPr>
        <w:numPr>
          <w:ilvl w:val="0"/>
          <w:numId w:val="2"/>
        </w:numPr>
      </w:pPr>
      <w:r>
        <w:t>Initial supplier partnerships and sample production</w:t>
      </w:r>
    </w:p>
    <w:p>
      <w:pPr>
        <w:numPr>
          <w:ilvl w:val="0"/>
          <w:numId w:val="2"/>
        </w:numPr>
      </w:pPr>
      <w:r>
        <w:t>E-commerce platform development</w:t>
      </w:r>
    </w:p>
    <w:p>
      <w:pPr>
        <w:numPr>
          <w:ilvl w:val="0"/>
          <w:numId w:val="2"/>
        </w:numPr>
      </w:pPr>
      <w:r>
        <w:t>Community building and early adopter program</w:t>
      </w:r>
    </w:p>
    <w:p>
      <w:pPr>
        <w:pStyle w:val="Heading2"/>
      </w:pPr>
      <w:r>
        <w:t>Phase 2: Launch (2026 Q3-Q4)</w:t>
      </w:r>
    </w:p>
    <w:p>
      <w:pPr>
        <w:numPr>
          <w:ilvl w:val="0"/>
          <w:numId w:val="2"/>
        </w:numPr>
      </w:pPr>
      <w:r>
        <w:t>Core Collection official launch</w:t>
      </w:r>
    </w:p>
    <w:p>
      <w:pPr>
        <w:numPr>
          <w:ilvl w:val="0"/>
          <w:numId w:val="2"/>
        </w:numPr>
      </w:pPr>
      <w:r>
        <w:t>LifeCoin payment integration</w:t>
      </w:r>
    </w:p>
    <w:p>
      <w:pPr>
        <w:numPr>
          <w:ilvl w:val="0"/>
          <w:numId w:val="2"/>
        </w:numPr>
      </w:pPr>
      <w:r>
        <w:t>First Limited Edition drop</w:t>
      </w:r>
    </w:p>
    <w:p>
      <w:pPr>
        <w:numPr>
          <w:ilvl w:val="0"/>
          <w:numId w:val="2"/>
        </w:numPr>
      </w:pPr>
      <w:r>
        <w:t>Influencer and ambassador partnerships</w:t>
      </w:r>
    </w:p>
    <w:p>
      <w:pPr>
        <w:pStyle w:val="Heading2"/>
      </w:pPr>
      <w:r>
        <w:t>Phase 3: Expansion (2027)</w:t>
      </w:r>
    </w:p>
    <w:p>
      <w:pPr>
        <w:numPr>
          <w:ilvl w:val="0"/>
          <w:numId w:val="2"/>
        </w:numPr>
      </w:pPr>
      <w:r>
        <w:t>Gamer Series launch</w:t>
      </w:r>
    </w:p>
    <w:p>
      <w:pPr>
        <w:numPr>
          <w:ilvl w:val="0"/>
          <w:numId w:val="2"/>
        </w:numPr>
      </w:pPr>
      <w:r>
        <w:t>Physical retail partnerships</w:t>
      </w:r>
    </w:p>
    <w:p>
      <w:pPr>
        <w:numPr>
          <w:ilvl w:val="0"/>
          <w:numId w:val="2"/>
        </w:numPr>
      </w:pPr>
      <w:r>
        <w:t>International shipping expansion</w:t>
      </w:r>
    </w:p>
    <w:p>
      <w:pPr>
        <w:numPr>
          <w:ilvl w:val="0"/>
          <w:numId w:val="2"/>
        </w:numPr>
      </w:pPr>
      <w:r>
        <w:t>Collaboration collections with gaming brands</w:t>
      </w:r>
    </w:p>
    <w:p>
      <w:pPr>
        <w:pStyle w:val="Heading2"/>
      </w:pPr>
      <w:r>
        <w:t>Phase 4: Innovation (2027+)</w:t>
      </w:r>
    </w:p>
    <w:p>
      <w:pPr>
        <w:numPr>
          <w:ilvl w:val="0"/>
          <w:numId w:val="2"/>
        </w:numPr>
      </w:pPr>
      <w:r>
        <w:t>Smart clothing with embedded technology</w:t>
      </w:r>
    </w:p>
    <w:p>
      <w:pPr>
        <w:numPr>
          <w:ilvl w:val="0"/>
          <w:numId w:val="2"/>
        </w:numPr>
      </w:pPr>
      <w:r>
        <w:t>AR/VR virtual try-on experiences</w:t>
      </w:r>
    </w:p>
    <w:p>
      <w:pPr>
        <w:numPr>
          <w:ilvl w:val="0"/>
          <w:numId w:val="2"/>
        </w:numPr>
      </w:pPr>
      <w:r>
        <w:t>NFT-linked physical garments</w:t>
      </w:r>
    </w:p>
    <w:p>
      <w:pPr>
        <w:numPr>
          <w:ilvl w:val="0"/>
          <w:numId w:val="2"/>
        </w:numPr>
      </w:pPr>
      <w:r>
        <w:t>Sustainable material innovation lab</w:t>
      </w:r>
    </w:p>
    <w:p>
      <w:pPr>
        <w:pStyle w:val="Heading1"/>
      </w:pPr>
      <w:bookmarkStart w:name="_Toc008" w:id="008"/>
      <w:r>
        <w:t>Team</w:t>
      </w:r>
      <w:bookmarkEnd w:id="008"/>
    </w:p>
    <w:p>
      <w:r>
        <w:t>Lifetime is powered by a passionate team of fashion designers, gaming enthusiasts, and blockchain experts, all united by a vision of creating fashion that truly represents the digital generation.</w:t>
      </w:r>
    </w:p>
    <w:p>
      <w:pPr>
        <w:pStyle w:val="Heading2"/>
      </w:pPr>
      <w:r>
        <w:t>Leadership</w:t>
      </w:r>
    </w:p>
    <w:p>
      <w:pPr>
        <w:numPr>
          <w:ilvl w:val="0"/>
          <w:numId w:val="2"/>
        </w:numPr>
      </w:pPr>
      <w:r>
        <w:t>Fortune Godson - Founder &amp; Creative Director: Overall vision and brand direction</w:t>
      </w:r>
    </w:p>
    <w:p>
      <w:pPr>
        <w:pStyle w:val="Heading2"/>
      </w:pPr>
      <w:r>
        <w:t>Key Roles</w:t>
      </w:r>
    </w:p>
    <w:p>
      <w:pPr>
        <w:numPr>
          <w:ilvl w:val="0"/>
          <w:numId w:val="2"/>
        </w:numPr>
      </w:pPr>
      <w:r>
        <w:t>Head of Design: Leading creative vision and product development</w:t>
      </w:r>
    </w:p>
    <w:p>
      <w:pPr>
        <w:numPr>
          <w:ilvl w:val="0"/>
          <w:numId w:val="2"/>
        </w:numPr>
      </w:pPr>
      <w:r>
        <w:t>Supply Chain Manager: Ensuring ethical and sustainable sourcing</w:t>
      </w:r>
    </w:p>
    <w:p>
      <w:pPr>
        <w:numPr>
          <w:ilvl w:val="0"/>
          <w:numId w:val="2"/>
        </w:numPr>
      </w:pPr>
      <w:r>
        <w:t>E-commerce Director: Managing online presence and customer experience</w:t>
      </w:r>
    </w:p>
    <w:p>
      <w:pPr>
        <w:numPr>
          <w:ilvl w:val="0"/>
          <w:numId w:val="2"/>
        </w:numPr>
      </w:pPr>
      <w:r>
        <w:t>Community Manager: Building and engaging our community</w:t>
      </w:r>
    </w:p>
    <w:p>
      <w:pPr>
        <w:numPr>
          <w:ilvl w:val="0"/>
          <w:numId w:val="2"/>
        </w:numPr>
      </w:pPr>
      <w:r>
        <w:t>Blockchain Integration Lead: Connecting fashion with crypto technology</w:t>
      </w:r>
    </w:p>
    <w:p>
      <w:pPr>
        <w:pStyle w:val="Heading1"/>
      </w:pPr>
      <w:bookmarkStart w:name="_Toc009" w:id="009"/>
      <w:r>
        <w:t>Contact</w:t>
      </w:r>
      <w:bookmarkEnd w:id="009"/>
    </w:p>
    <w:p>
      <w:pPr>
        <w:spacing w:before="200"/>
      </w:pPr>
      <w:r>
        <w:rPr>
          <w:b/>
        </w:rPr>
        <w:t>Brand: </w:t>
      </w:r>
      <w:r>
        <w:t>Lifetime Clothing</w:t>
      </w:r>
    </w:p>
    <w:p>
      <w:r>
        <w:rPr>
          <w:b/>
        </w:rPr>
        <w:t>Parent Company: </w:t>
      </w:r>
      <w:r>
        <w:t>LifeVerse Technologies Ltd</w:t>
      </w:r>
    </w:p>
    <w:p>
      <w:r>
        <w:rPr>
          <w:b/>
        </w:rPr>
        <w:t>Email: </w:t>
      </w:r>
      <w:r>
        <w:t>lifetime@lifeverse.com</w:t>
      </w:r>
    </w:p>
    <w:p>
      <w:r>
        <w:rPr>
          <w:b/>
        </w:rPr>
        <w:t>Social Media: </w:t>
      </w:r>
      <w:r>
        <w:t>@LifetimeBrand on Twitter, Instagram, and Discord</w:t>
      </w:r>
    </w:p>
    <w:p>
      <w:r>
        <w:rPr>
          <w:b/>
        </w:rPr>
        <w:t>Website: </w:t>
      </w:r>
      <w:r>
        <w:t>lifetime.lifeverse.com</w:t>
      </w:r>
    </w:p>
    <w:p>
      <w:pPr>
        <w:sectPr>
          <w:headerReference w:type="default" r:id="Rc610d2e7e20a4d62"/>
          <w:footerReference w:type="default" r:id="Rda6dad9d6d794851"/>
          <w:type w:val="nextPage"/>
          <w:pgSz w:w="11906" w:h="16838"/>
          <w:pgMar w:top="1800" w:right="1440" w:bottom="1440" w:left="1440" w:header="720" w:footer="720"/>
        </w:sectPr>
      </w:pPr>
    </w:p>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3" name="BackcoverBackground"/>
            <wp:cNvGraphicFramePr>
              <a:graphicFrameLocks noChangeAspect="1"/>
            </wp:cNvGraphicFramePr>
            <a:graphic>
              <a:graphicData uri="http://schemas.openxmlformats.org/drawingml/2006/picture">
                <pic:pic>
                  <pic:nvPicPr>
                    <pic:cNvPr id="0" name="BackcoverBackground.png"/>
                    <pic:cNvPicPr/>
                  </pic:nvPicPr>
                  <pic:blipFill>
                    <a:blip r:embed="Rad2abe09a8fb48f2"/>
                    <a:stretch>
                      <a:fillRect/>
                    </a:stretch>
                  </pic:blipFill>
                  <pic:spPr>
                    <a:xfrm>
                      <a:off x="0" y="0"/>
                      <a:ext cx="7560000" cy="10692000"/>
                    </a:xfrm>
                    <a:prstGeom prst="rect"/>
                  </pic:spPr>
                </pic:pic>
              </a:graphicData>
            </a:graphic>
          </wp:anchor>
        </w:drawing>
      </w:r>
    </w:p>
    <w:p>
      <w:pPr>
        <w:spacing w:before="8000"/>
      </w:pPr>
      <w:r/>
    </w:p>
    <w:p>
      <w:pPr>
        <w:spacing w:after="100"/>
        <w:jc w:val="center"/>
      </w:pPr>
      <w:r>
        <w:rPr>
          <w:b/>
          <w:color w:val="FFFFFF"/>
          <w:spacing w:val="40"/>
          <w:sz w:val="56"/>
        </w:rPr>
        <w:t>LIFETIME</w:t>
      </w:r>
    </w:p>
    <w:p>
      <w:pPr>
        <w:spacing w:after="600"/>
        <w:jc w:val="center"/>
      </w:pPr>
      <w:r>
        <w:rPr>
          <w:color w:val="C9A227"/>
          <w:sz w:val="24"/>
        </w:rPr>
        <w:t>Wear Your Identity</w:t>
      </w:r>
    </w:p>
    <w:p>
      <w:pPr>
        <w:spacing w:after="120"/>
        <w:jc w:val="center"/>
      </w:pPr>
      <w:r>
        <w:rPr>
          <w:color w:val="AAAAAA"/>
          <w:sz w:val="20"/>
        </w:rPr>
        <w:t>lifetime@lifeverse.com</w:t>
      </w:r>
    </w:p>
    <w:p>
      <w:pPr>
        <w:spacing w:after="400"/>
        <w:jc w:val="center"/>
      </w:pPr>
      <w:r>
        <w:rPr>
          <w:color w:val="888888"/>
          <w:sz w:val="18"/>
        </w:rPr>
        <w:t>@LifetimeBrand</w:t>
      </w:r>
    </w:p>
    <w:p>
      <w:pPr>
        <w:jc w:val="center"/>
      </w:pPr>
      <w:r>
        <w:rPr>
          <w:color w:val="666666"/>
          <w:sz w:val="16"/>
        </w:rPr>
        <w:t>© 2026 Lifetime Clothing. A LifeVerse Technologies Brand.</w:t>
      </w:r>
    </w:p>
    <w:sectPr>
      <w:pgSz w:w="11906" w:h="16838"/>
      <w:pgMar w:top="0" w:right="0" w:bottom="0" w:left="0" w:header="0" w:footer="0"/>
    </w:sectPr>
  </w:body>
</w:document>
</file>

<file path=word/footer1.xml><?xml version="1.0" encoding="utf-8"?>
<w:ftr xmlns:w="http://schemas.openxmlformats.org/wordprocessingml/2006/main">
  <w:p>
    <w:pPr>
      <w:jc w:val="center"/>
    </w:pPr>
    <w:r>
      <w:fldChar w:fldCharType="begin"/>
      <w:instrText xml:space="preserve"> PAGE </w:instrText>
      <w:fldChar w:fldCharType="separate"/>
      <w:t>1</w:t>
      <w:fldChar w:fldCharType="end"/>
    </w:r>
    <w:r>
      <w:t xml:space="preserve"> / </w:t>
    </w:r>
    <w:r>
      <w:fldChar w:fldCharType="begin"/>
      <w:instrText xml:space="preserve"> NUMPAGES </w:instrText>
      <w:fldChar w:fldCharType="separate"/>
      <w:t>1</w:t>
      <w:fldChar w:fldCharType="end"/>
    </w:r>
  </w:p>
</w:ftr>
</file>

<file path=word/header1.xml><?xml version="1.0" encoding="utf-8"?>
<w:hdr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2" name="BodyBackground"/>
          <wp:cNvGraphicFramePr>
            <a:graphicFrameLocks noChangeAspect="1"/>
          </wp:cNvGraphicFramePr>
          <a:graphic>
            <a:graphicData uri="http://schemas.openxmlformats.org/drawingml/2006/picture">
              <pic:pic>
                <pic:nvPicPr>
                  <pic:cNvPr id="0" name="BodyBackground.png"/>
                  <pic:cNvPicPr/>
                </pic:nvPicPr>
                <pic:blipFill>
                  <a:blip r:embed="Rfcac809e404d4525"/>
                  <a:stretch>
                    <a:fillRect/>
                  </a:stretch>
                </pic:blipFill>
                <pic:spPr>
                  <a:xfrm>
                    <a:off x="0" y="0"/>
                    <a:ext cx="7560000" cy="10692000"/>
                  </a:xfrm>
                  <a:prstGeom prst="rect"/>
                </pic:spPr>
              </pic:pic>
            </a:graphicData>
          </a:graphic>
        </wp:anchor>
      </w:drawing>
    </w:r>
  </w:p>
  <w:p>
    <w:pPr>
      <w:spacing w:before="0" w:after="0"/>
      <w:jc w:val="right"/>
    </w:pPr>
    <w:r>
      <w:rPr>
        <w:color w:val="8B7355"/>
        <w:sz w:val="18"/>
      </w:rPr>
      <w:t>Lifetime Clothing Brand</w:t>
    </w:r>
    <w:r>
      <w:rPr>
        <w:color w:val="8B4513"/>
        <w:sz w:val="18"/>
      </w:rPr>
      <w:t xml:space="preserve">  |  </w:t>
    </w:r>
    <w:r>
      <w:rPr>
        <w:color w:val="8B7355"/>
        <w:sz w:val="18"/>
      </w:rPr>
      <w:t>Whitepaper v1.0</w:t>
    </w:r>
  </w:p>
</w:hdr>
</file>

<file path=word/numbering.xml><?xml version="1.0" encoding="utf-8"?>
<w:numbering xmlns:w="http://schemas.openxmlformats.org/wordprocessingml/2006/main">
  <w:abstractNum w:abstractNumId="1">
    <w:lvl w:ilvl="0">
      <w:numFmt w:val="decimal"/>
      <w:lvlText w:val="%1."/>
      <w:lvlJc w:val="left"/>
      <w:pPr>
        <w:ind w:left="720" w:hanging="360"/>
      </w:pPr>
    </w:lvl>
  </w:abstractNum>
  <w:abstractNum w:abstractNumId="2">
    <w:lvl w:ilvl="0">
      <w:numFmt w:val="bullet"/>
      <w:lvlText w:val="•"/>
      <w:lvlJc w:val="left"/>
      <w:pPr>
        <w:ind w:left="720" w:hanging="360"/>
      </w:pPr>
    </w:lvl>
  </w:abstractNum>
  <w:num w:numId="1">
    <w:abstractNumId w:val="1"/>
  </w:num>
  <w:num w:numId="2">
    <w:abstractNumId w:val="2"/>
  </w:num>
</w:numbering>
</file>

<file path=word/settings.xml><?xml version="1.0" encoding="utf-8"?>
<w:settings xmlns:w="http://schemas.openxmlformats.org/wordprocessingml/2006/main">
  <w:displayBackgroundShape/>
  <w:updateFields w:val="true"/>
</w:settings>
</file>

<file path=word/styles.xml><?xml version="1.0" encoding="utf-8"?>
<w:styles xmlns:w="http://schemas.openxmlformats.org/wordprocessingml/2006/main">
  <w:style w:type="paragraph" w:styleId="Normal" w:default="true">
    <w:name w:val="Normal"/>
    <w:pPr>
      <w:spacing w:after="200" w:line="312" w:lineRule="auto"/>
    </w:pPr>
    <w:rPr>
      <w:rFonts w:ascii="Calibri" w:hAnsi="Calibri" w:eastAsia="Microsoft YaHei"/>
      <w:color w:val="2C2416"/>
      <w:sz w:val="22"/>
    </w:rPr>
  </w:style>
  <w:style w:type="paragraph" w:styleId="Heading1">
    <w:name w:val="heading 1"/>
    <w:basedOn w:val="Normal"/>
    <w:pPr>
      <w:keepNext/>
      <w:keepLines/>
      <w:pageBreakBefore/>
      <w:spacing w:before="400" w:after="240" w:line="240" w:lineRule="auto"/>
      <w:outlineLvl w:val="0"/>
    </w:pPr>
    <w:rPr>
      <w:b/>
      <w:color w:val="8B4513"/>
      <w:sz w:val="40"/>
    </w:rPr>
  </w:style>
  <w:style w:type="paragraph" w:styleId="Heading2">
    <w:name w:val="heading 2"/>
    <w:basedOn w:val="Normal"/>
    <w:pPr>
      <w:keepNext/>
      <w:keepLines/>
      <w:spacing w:before="360" w:after="160"/>
      <w:outlineLvl w:val="1"/>
    </w:pPr>
    <w:rPr>
      <w:b/>
      <w:color w:val="A0522D"/>
      <w:sz w:val="28"/>
    </w:rPr>
  </w:style>
  <w:style w:type="paragraph" w:styleId="Heading3">
    <w:name w:val="heading 3"/>
    <w:basedOn w:val="Normal"/>
    <w:pPr>
      <w:keepNext/>
      <w:keepLines/>
      <w:spacing w:before="280" w:after="120"/>
      <w:outlineLvl w:val="2"/>
    </w:pPr>
    <w:rPr>
      <w:b/>
      <w:color w:val="2C2416"/>
      <w:sz w:val="24"/>
    </w:rPr>
  </w:style>
  <w:style w:type="paragraph" w:styleId="Caption">
    <w:name w:val="Caption"/>
    <w:basedOn w:val="Normal"/>
    <w:pPr>
      <w:keepLines/>
      <w:spacing w:before="60" w:after="400"/>
      <w:jc w:val="center"/>
    </w:pPr>
    <w:rPr>
      <w:i/>
      <w:color w:val="8B7355"/>
      <w:sz w:val="20"/>
    </w:rPr>
  </w:style>
  <w:style w:type="paragraph" w:styleId="TOC1">
    <w:name w:val="toc 1"/>
    <w:basedOn w:val="Normal"/>
    <w:pPr>
      <w:tabs>
        <w:tab w:val="right" w:leader="dot" w:pos="9350"/>
      </w:tabs>
      <w:spacing w:before="200" w:after="60"/>
    </w:pPr>
    <w:rPr>
      <w:b/>
      <w:color w:val="2C2416"/>
    </w:rPr>
  </w:style>
  <w:style w:type="paragraph" w:styleId="TOC2">
    <w:name w:val="toc 2"/>
    <w:basedOn w:val="Normal"/>
    <w:pPr>
      <w:tabs>
        <w:tab w:val="right" w:leader="dot" w:pos="9350"/>
      </w:tabs>
      <w:spacing w:before="60" w:after="60"/>
      <w:ind w:left="360"/>
    </w:pPr>
    <w:rPr>
      <w:color w:val="8B7355"/>
    </w:rPr>
  </w:style>
</w:styles>
</file>

<file path=word/_rels/document.xml.rels>&#65279;<?xml version="1.0" encoding="utf-8"?><Relationships xmlns="http://schemas.openxmlformats.org/package/2006/relationships"><Relationship Type="http://schemas.openxmlformats.org/officeDocument/2006/relationships/styles" Target="/word/styles.xml" Id="R3b13a40ad6554540" /><Relationship Type="http://schemas.openxmlformats.org/officeDocument/2006/relationships/numbering" Target="/word/numbering.xml" Id="R33eabb063f704e02" /><Relationship Type="http://schemas.openxmlformats.org/officeDocument/2006/relationships/image" Target="/media/image.png" Id="Rc660e76cff2e41e9" /><Relationship Type="http://schemas.openxmlformats.org/officeDocument/2006/relationships/image" Target="/media/image2.png" Id="R139b21656d8b4746" /><Relationship Type="http://schemas.openxmlformats.org/officeDocument/2006/relationships/image" Target="/media/image3.png" Id="Rad2abe09a8fb48f2" /><Relationship Type="http://schemas.openxmlformats.org/officeDocument/2006/relationships/header" Target="/word/header1.xml" Id="Rc610d2e7e20a4d62" /><Relationship Type="http://schemas.openxmlformats.org/officeDocument/2006/relationships/footer" Target="/word/footer1.xml" Id="Rda6dad9d6d794851" /><Relationship Type="http://schemas.openxmlformats.org/officeDocument/2006/relationships/settings" Target="/word/settings.xml" Id="R71fe2faab3664486" /></Relationships>
</file>

<file path=word/_rels/header1.xml.rels>&#65279;<?xml version="1.0" encoding="utf-8"?><Relationships xmlns="http://schemas.openxmlformats.org/package/2006/relationships"><Relationship Type="http://schemas.openxmlformats.org/officeDocument/2006/relationships/image" Target="/media/image4.png" Id="Rfcac809e404d4525" /></Relationships>
</file>